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30610" w:rsidRDefault="00DD364B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DD364B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5 พฤศจิกายน พ.ศ. 2564 เวลา 14.00 น.</w:t>
      </w:r>
    </w:p>
    <w:p w:rsidR="00DD364B" w:rsidRDefault="00DD364B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DD364B" w:rsidRPr="00DD364B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="003A54DC" w:rsidRPr="003A54DC">
        <w:rPr>
          <w:rFonts w:ascii="BrowalliaUPC" w:hAnsi="BrowalliaUPC" w:cs="BrowalliaUPC"/>
          <w:b/>
          <w:bCs/>
          <w:sz w:val="32"/>
          <w:szCs w:val="32"/>
          <w:cs/>
        </w:rPr>
        <w:t>9 ทบทวนแผนรองรับวิกฤตการณ์ด้านน้ำมันเชื้อเพลิง พ.ศ. 2563-2567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</w:rPr>
      </w:pPr>
      <w:r w:rsidRPr="003A54DC">
        <w:rPr>
          <w:rFonts w:ascii="BrowalliaUPC" w:hAnsi="BrowalliaUPC" w:cs="BrowalliaUPC"/>
          <w:sz w:val="32"/>
          <w:szCs w:val="32"/>
          <w:cs/>
        </w:rPr>
        <w:t>1. เมื่อวันที่ 20 ตุลาคม 2563 คณะรัฐมนตรีได้เห็นชอบแผนรองรับวิกฤตการณ์ด้านน้ำมันเชื้อเพลิง และแผนยุทธศาสตร์กองทุนน้ำมันเชื้อเพลิง พ.ศ. 2563 – 2567 ตามที่พระราชบัญญัติกองทุนน้ำมันเชื้อเพลิง พ.ศ. 2562 มาตรา 14 (1) กำหนดให้คณะกรรมการบริหารกองทุนน้ำมันเชื้อเพลิง (กบน.) เสนอแผนรองรับวิกฤตการณ์ด้านน้ำมันเชื้อเพลิง และแผนยุทธศาสตร์กองทุนน้ำมันเชื้อเพลิง ต่อคณะกรรมการนโยบายพลังงานแห่งชาติ (</w:t>
      </w:r>
      <w:proofErr w:type="spellStart"/>
      <w:r w:rsidRPr="003A54D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A54DC">
        <w:rPr>
          <w:rFonts w:ascii="BrowalliaUPC" w:hAnsi="BrowalliaUPC" w:cs="BrowalliaUPC"/>
          <w:sz w:val="32"/>
          <w:szCs w:val="32"/>
          <w:cs/>
        </w:rPr>
        <w:t>.) เพื่อนำเสนอคณะรัฐมนตรีให้ความเห็นชอบ</w:t>
      </w:r>
    </w:p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</w:rPr>
      </w:pPr>
    </w:p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</w:rPr>
      </w:pPr>
      <w:r w:rsidRPr="003A54DC">
        <w:rPr>
          <w:rFonts w:ascii="BrowalliaUPC" w:hAnsi="BrowalliaUPC" w:cs="BrowalliaUPC"/>
          <w:sz w:val="32"/>
          <w:szCs w:val="32"/>
          <w:cs/>
        </w:rPr>
        <w:t xml:space="preserve">           2. เมื่อวันที่ 25 ตุลาคม 2564 คณะอนุกรรมการบริหารกองทุนน้ำมันเชื้อเพลิง (อบน.) ได้มีมติเห็นชอบให้สำนักงานกองทุนน้ำมันเชื้อเพลิง (สกนช.) ทบทวนแผนรองรับวิกฤตการณ์ด้านน้ำมันเชื้อเพลิง พ.ศ. 2563 - 2567 ในแนวทางการรักษาเสถียรภาพระดับราคาน้ำมันเชื้อเพลิง และหลักเกณฑ์การบริหารกองทุนน้ำมันเชื้อเพลิง เพื่อรองรับกรณีที่มีการเปลี่ยนแปลงกรอบวงเงินกู้ ตามมาตรา 26 วรรคสาม แห่งพระราชบัญญัติกองทุนน้ำมันเชื้อเพลิง พ.ศ. 2562 โดย สกนช. ได้ทบทวนแผนรองรับวิกฤตการณ์ฯ ดังกล่าว และเห็นควรแก้ไขหลักเกณฑ์การบริหารกองทุนน้ำมันเชื้อเพลิง ดังนี้ (1) ตัดข้อความการระบุวงเงินกู้ในข้อ 4 จากเดิม “4. การบริหารจัดการกองทุนน้ำมันเชื้อเพลิง ต้องมีจำนวนเงินเพียงพอเพื่อใช้ในการบริหารจัดการกองทุนน้ำมันเชื้อเพลิงอย่างมีประสิทธิภาพ ซึ่งเมื่อรวมกับเงินกู้ (จำนวนเงินไม่เกิน 20,000 ล้านบาท) แล้วต้องไม่เกินจำนวน 40,000 ล้านบาท ตามมาตรา 26 แห่งพระราชบัญญัติกองทุนน้ำมันเชื้อเพลิง พ.ศ. 2562...” แก้ไขเป็น “4. การบริหารจัดการกองทุนน้ำมันเชื้อเพลิง ต้องมีจำนวนเงินเพียงพอเพื่อใช้ในการบริหารจัดการกองทุนน้ำมันเชื้อเพลิงอย่างมีประสิทธิภาพ ซึ่งเมื่อรวมกับเงินกู้แล้วต้องไม่เกินจำนวน 40,000 ล้านบาท ตามมาตรา 26 แห่งพระราชบัญญัติกองทุนน้ำมันเชื้อเพลิง พ.ศ. 2562...” และ (2) แก้ไขข้อ 5 5) จากเดิม “5) กรณีฐานะกองทุนน้ำมันเชื้อเพลิงติดลบ 20,000 ล้านบาท ให้กองทุนน้ำมันเชื้อเพลิงหยุดการชดเชย” แก้ไขเป็น “5) กรณีฐานะกองทุนน้ำมันเชื้อเพลิงติดลบ 20,000 ล้านบาท หรือติดลบตามจำนวนที่กำหนดในพระราชกฤษฎีกา ตามมาตรา 26 วรรคสาม แห่งพระราชบัญญัติกองทุนน้ำมันเชื้อเพลิง พ.ศ. 2562 ให้กองทุนน้ำมันเชื้อเพลิงหยุดการชดเชย” ซึ่งต่อมา เมื่อวันที่ 1 พฤศจิกายน 2564 กบน. ได้มีมติเห็นชอบการ</w:t>
      </w:r>
      <w:r w:rsidRPr="003A54DC">
        <w:rPr>
          <w:rFonts w:ascii="BrowalliaUPC" w:hAnsi="BrowalliaUPC" w:cs="BrowalliaUPC"/>
          <w:sz w:val="32"/>
          <w:szCs w:val="32"/>
          <w:cs/>
        </w:rPr>
        <w:lastRenderedPageBreak/>
        <w:t xml:space="preserve">ทบทวนแผนรองรับวิกฤตการณ์ฯ ดังกล่าว และมอบหมายให้ฝ่ายเลขานุการ กบน. นำเสนอต่อ </w:t>
      </w:r>
      <w:proofErr w:type="spellStart"/>
      <w:r w:rsidRPr="003A54D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A54DC">
        <w:rPr>
          <w:rFonts w:ascii="BrowalliaUPC" w:hAnsi="BrowalliaUPC" w:cs="BrowalliaUPC"/>
          <w:sz w:val="32"/>
          <w:szCs w:val="32"/>
          <w:cs/>
        </w:rPr>
        <w:t>. พิจารณาต่อไป</w:t>
      </w:r>
    </w:p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</w:rPr>
      </w:pPr>
    </w:p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r w:rsidRPr="003A54DC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bookmarkEnd w:id="0"/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</w:rPr>
      </w:pPr>
      <w:r w:rsidRPr="003A54DC">
        <w:rPr>
          <w:rFonts w:ascii="BrowalliaUPC" w:hAnsi="BrowalliaUPC" w:cs="BrowalliaUPC"/>
          <w:sz w:val="32"/>
          <w:szCs w:val="32"/>
          <w:cs/>
        </w:rPr>
        <w:t xml:space="preserve">       1. เห็นชอบการทบทวนแผนรองรับวิกฤตการณ์ด้านน้ำมันเชื้อเพลิง พ.ศ. 2563 – 2567 ในหลักเกณฑ์การบริหารกองทุนน้ำมันเชื้อเพลิง ตามที่คณะกรรมการบริหารกองทุนน้ำมันเชื้อเพลิงเสนอ ดังนี้</w:t>
      </w:r>
    </w:p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</w:rPr>
      </w:pPr>
      <w:r w:rsidRPr="003A54DC">
        <w:rPr>
          <w:rFonts w:ascii="BrowalliaUPC" w:hAnsi="BrowalliaUPC" w:cs="BrowalliaUPC"/>
          <w:sz w:val="32"/>
          <w:szCs w:val="32"/>
          <w:cs/>
        </w:rPr>
        <w:t xml:space="preserve">               (1) ตัดข้อความการระบุวงเงินกู้ในข้อ 4 “...จำนวนเงินไม่เกิน 20,000 ล้านบาท...” ออก</w:t>
      </w:r>
    </w:p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</w:rPr>
      </w:pPr>
      <w:r w:rsidRPr="003A54DC">
        <w:rPr>
          <w:rFonts w:ascii="BrowalliaUPC" w:hAnsi="BrowalliaUPC" w:cs="BrowalliaUPC"/>
          <w:sz w:val="32"/>
          <w:szCs w:val="32"/>
          <w:cs/>
        </w:rPr>
        <w:t xml:space="preserve">               (2) แก้ไขข้อ 5 5) เป็น “5) กรณีฐานะกองทุนน้ำมันเชื้อเพลิงติดลบ 20,000 ล้านบาท หรือติดลบตามจำนวนที่กำหนดในพระราชกฤษฎีกา ตามมาตรา 26 วรรคสาม แห่งพระราชบัญญัติกองทุนน้ำมันเชื้อเพลิง พ.ศ. 2562 ให้กองทุนน้ำมันเชื้อเพลิงหยุดการชดเชย”</w:t>
      </w:r>
    </w:p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</w:rPr>
      </w:pPr>
    </w:p>
    <w:p w:rsidR="003A54DC" w:rsidRPr="003A54DC" w:rsidRDefault="003A54DC" w:rsidP="003A54DC">
      <w:pPr>
        <w:rPr>
          <w:rFonts w:ascii="BrowalliaUPC" w:hAnsi="BrowalliaUPC" w:cs="BrowalliaUPC"/>
          <w:sz w:val="32"/>
          <w:szCs w:val="32"/>
        </w:rPr>
      </w:pPr>
      <w:r w:rsidRPr="003A54DC">
        <w:rPr>
          <w:rFonts w:ascii="BrowalliaUPC" w:hAnsi="BrowalliaUPC" w:cs="BrowalliaUPC"/>
          <w:sz w:val="32"/>
          <w:szCs w:val="32"/>
          <w:cs/>
        </w:rPr>
        <w:t xml:space="preserve">        2. ให้กระทรวงพลังงานรับข้อสั่งการของประธานกรรมการนโยบายพลังงานแห่งชาติไปดำเนินการต่อไป</w:t>
      </w:r>
    </w:p>
    <w:p w:rsidR="00C96C33" w:rsidRPr="003C0EBC" w:rsidRDefault="00C96C33" w:rsidP="003A54DC">
      <w:pPr>
        <w:rPr>
          <w:rFonts w:ascii="BrowalliaUPC" w:hAnsi="BrowalliaUPC" w:cs="BrowalliaUPC"/>
          <w:sz w:val="32"/>
          <w:szCs w:val="32"/>
        </w:rPr>
      </w:pP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A54DC"/>
    <w:rsid w:val="003C0EBC"/>
    <w:rsid w:val="006A2182"/>
    <w:rsid w:val="00787F31"/>
    <w:rsid w:val="008566E8"/>
    <w:rsid w:val="009217CA"/>
    <w:rsid w:val="00930610"/>
    <w:rsid w:val="00C96C33"/>
    <w:rsid w:val="00CA2074"/>
    <w:rsid w:val="00CE0F77"/>
    <w:rsid w:val="00DD0210"/>
    <w:rsid w:val="00DD364B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41D3E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30</cp:revision>
  <dcterms:created xsi:type="dcterms:W3CDTF">2018-03-27T04:11:00Z</dcterms:created>
  <dcterms:modified xsi:type="dcterms:W3CDTF">2022-09-27T04:35:00Z</dcterms:modified>
</cp:coreProperties>
</file>